
<file path=[Content_Types].xml><?xml version="1.0" encoding="utf-8"?>
<Types xmlns="http://schemas.openxmlformats.org/package/2006/content-types">
  <Default Extension="xml" ContentType="application/xml"/>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720" w:num="1"/>
          <w:titlePg/>
          <w:docGrid w:type="lines" w:linePitch="312" w:charSpace="0"/>
        </w:sectPr>
      </w:pPr>
      <w:r>
        <w:rPr>
          <w:rFonts w:ascii="等线" w:hAnsi="等线" w:eastAsia="等线" w:cs="黑体"/>
          <w:kern w:val="2"/>
          <w:sz w:val="21"/>
          <w:szCs w:val="22"/>
          <w:lang w:val="en-US" w:eastAsia="zh-CN" w:bidi="ar-SA"/>
        </w:rPr>
        <w:pict>
          <v:rect id="文本框 10" o:spid="_x0000_s1073" o:spt="1" style="position:absolute;left:0pt;margin-left:106.25pt;margin-top:693.55pt;height:79.95pt;width:404.15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pPr>
                    <w:jc w:val="center"/>
                    <w:rPr>
                      <w:rFonts w:hint="eastAsia" w:ascii="楷体_GB2312" w:hAnsi="楷体_GB2312" w:eastAsia="楷体_GB2312" w:cs="楷体_GB2312"/>
                      <w:color w:val="000000"/>
                      <w:kern w:val="0"/>
                      <w:sz w:val="44"/>
                      <w:szCs w:val="44"/>
                      <w:lang w:val="en-US" w:eastAsia="zh-CN"/>
                    </w:rPr>
                  </w:pPr>
                  <w:r>
                    <w:rPr>
                      <w:rFonts w:hint="eastAsia" w:ascii="楷体_GB2312" w:hAnsi="楷体_GB2312" w:eastAsia="楷体_GB2312" w:cs="楷体_GB2312"/>
                      <w:color w:val="000000"/>
                      <w:kern w:val="0"/>
                      <w:sz w:val="44"/>
                      <w:szCs w:val="44"/>
                      <w:lang w:val="en-US" w:eastAsia="zh-CN"/>
                    </w:rPr>
                    <w:t>二〇二〇年八月</w:t>
                  </w:r>
                </w:p>
              </w:txbxContent>
            </v:textbox>
          </v:rect>
        </w:pict>
      </w:r>
      <w:r>
        <w:rPr>
          <w:rFonts w:ascii="等线" w:hAnsi="等线" w:eastAsia="等线" w:cs="黑体"/>
          <w:kern w:val="2"/>
          <w:sz w:val="21"/>
          <w:szCs w:val="22"/>
          <w:lang w:val="en-US" w:eastAsia="zh-CN" w:bidi="ar-SA"/>
        </w:rPr>
        <w:pict>
          <v:shape id="椭圆 8" o:spid="_x0000_s1074" o:spt="3" type="#_x0000_t3" style="position:absolute;left:0pt;margin-left:53.5pt;margin-top:232.45pt;height:121.95pt;width:121.95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center"/>
                  </w:pPr>
                </w:p>
              </w:txbxContent>
            </v:textbox>
          </v:shape>
        </w:pict>
      </w:r>
      <w:r>
        <w:rPr>
          <w:rFonts w:ascii="等线" w:hAnsi="等线" w:eastAsia="等线" w:cs="黑体"/>
          <w:kern w:val="2"/>
          <w:sz w:val="21"/>
          <w:szCs w:val="22"/>
          <w:lang w:val="en-US" w:eastAsia="zh-CN" w:bidi="ar-SA"/>
        </w:rPr>
        <w:pict>
          <v:rect id="矩形 14" o:spid="_x0000_s1075" o:spt="1" style="position:absolute;left:0pt;margin-left:33.6pt;margin-top:256.75pt;height:69.6pt;width:160.65pt;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pPr>
                    <w:spacing w:line="360" w:lineRule="auto"/>
                    <w:jc w:val="center"/>
                    <w:rPr>
                      <w:rFonts w:hint="default" w:eastAsia="等线"/>
                      <w:kern w:val="0"/>
                      <w:sz w:val="28"/>
                      <w:szCs w:val="28"/>
                      <w:lang w:val="en-US" w:eastAsia="zh-CN"/>
                    </w:rPr>
                  </w:pPr>
                  <w:r>
                    <w:rPr>
                      <w:rFonts w:hint="eastAsia" w:ascii="Yu Gothic UI Semibold" w:hAnsi="Yu Gothic UI Semibold" w:eastAsia="宋体"/>
                      <w:color w:val="FFFFFF"/>
                      <w:kern w:val="24"/>
                      <w:sz w:val="72"/>
                      <w:szCs w:val="72"/>
                      <w:lang w:val="en-US" w:eastAsia="zh-CN"/>
                    </w:rPr>
                    <w:t>2019</w:t>
                  </w:r>
                </w:p>
              </w:txbxContent>
            </v:textbox>
          </v:rect>
        </w:pict>
      </w:r>
      <w:r>
        <w:rPr>
          <w:rFonts w:ascii="等线" w:hAnsi="等线" w:eastAsia="等线" w:cs="黑体"/>
          <w:kern w:val="2"/>
          <w:sz w:val="21"/>
          <w:szCs w:val="22"/>
          <w:lang w:val="en-US" w:eastAsia="zh-CN" w:bidi="ar-SA"/>
        </w:rPr>
        <w:pict>
          <v:shape id="椭圆 9" o:spid="_x0000_s1076" o:spt="3" type="#_x0000_t3" style="position:absolute;left:0pt;margin-left:62.2pt;margin-top:242.75pt;height:103.45pt;width:103.45pt;z-index:251664384;mso-width-relative:page;mso-height-relative:page;" fillcolor="#1F2959" filled="t" o:preferrelative="t" stroked="f" coordsize="21600,21600">
            <v:path/>
            <v:fill on="t" focussize="0,0"/>
            <v:stroke on="f"/>
            <v:imagedata gain="65536f" blacklevel="0f" gamma="0" o:title=""/>
            <o:lock v:ext="edit" position="f" selection="f" grouping="f" rotation="f" cropping="f" text="f" aspectratio="f"/>
            <v:textbox>
              <w:txbxContent>
                <w:p>
                  <w:pPr>
                    <w:jc w:val="center"/>
                  </w:pPr>
                </w:p>
              </w:txbxContent>
            </v:textbox>
          </v:shape>
        </w:pict>
      </w:r>
      <w:r>
        <w:rPr>
          <w:rFonts w:ascii="等线" w:hAnsi="等线" w:eastAsia="等线" w:cs="黑体"/>
          <w:kern w:val="2"/>
          <w:sz w:val="21"/>
          <w:szCs w:val="22"/>
          <w:lang w:val="en-US" w:eastAsia="zh-CN" w:bidi="ar-SA"/>
        </w:rPr>
        <w:pict>
          <v:group id="组合 1036" o:spid="_x0000_s1077" o:spt="203" style="position:absolute;left:0pt;margin-left:1.25pt;margin-top:821.7pt;height:21.45pt;width:595.25pt;z-index:251661312;mso-width-relative:page;mso-height-relative:page;" coordorigin="1483,16692" coordsize="11905,429">
            <o:lock v:ext="edit" position="f" selection="f" grouping="f" rotation="f" cropping="f" text="f" aspectratio="f"/>
            <v:rect id="矩形 1037" o:spid="_x0000_s1078" o:spt="1" style="position:absolute;left:1483;top:16692;height:428;width:1125;" fillcolor="#FDBC11" filled="t" o:preferrelative="t" stroked="f" coordsize="21600,21600">
              <v:path/>
              <v:fill on="t" focussize="0,0"/>
              <v:stroke on="f"/>
              <v:imagedata gain="65536f" blacklevel="0f" gamma="0" o:title=""/>
              <o:lock v:ext="edit" position="f" selection="f" grouping="f" rotation="f" cropping="f" text="f" aspectratio="f"/>
            </v:rect>
            <v:rect id="矩形 1038" o:spid="_x0000_s1079" o:spt="1" style="position:absolute;left:2608;top:16693;height:428;width:10780;" fillcolor="#1F2959"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21"/>
          <w:szCs w:val="22"/>
          <w:lang w:val="en-US" w:eastAsia="zh-CN" w:bidi="ar-SA"/>
        </w:rPr>
        <w:pict>
          <v:group id="组合 1039" o:spid="_x0000_s1080" o:spt="203" style="position:absolute;left:0pt;margin-left:-2.5pt;margin-top:0pt;height:308.5pt;width:600.25pt;z-index:-251658240;mso-width-relative:page;mso-height-relative:page;" coordorigin="13622,283" coordsize="12005,6170">
            <o:lock v:ext="edit" position="f" selection="f" grouping="f" rotation="f" cropping="f" text="f" aspectratio="f"/>
            <v:rect id="矩形 1040" o:spid="_x0000_s1081" o:spt="1" style="position:absolute;left:13622;top:283;height:6170;width:12005;" fillcolor="#FDBC11" filled="t" stroked="f" coordsize="21600,21600">
              <v:path/>
              <v:fill on="t" color2="#FFFFFF" focussize="0,0"/>
              <v:stroke on="f"/>
              <v:imagedata o:title=""/>
              <o:lock v:ext="edit" aspectratio="f"/>
            </v:rect>
            <v:rect id="矩形 1041" o:spid="_x0000_s1082" o:spt="1" style="position:absolute;left:17229;top:5021;height:1392;width:8083;" filled="f" stroked="f" coordsize="21600,21600">
              <v:path/>
              <v:fill on="f" focussize="0,0"/>
              <v:stroke on="f"/>
              <v:imagedata o:title=""/>
              <o:lock v:ext="edit" aspectratio="f"/>
              <v:textbox style="mso-fit-shape-to-text:t;">
                <w:txbxContent>
                  <w:p>
                    <w:pPr>
                      <w:jc w:val="left"/>
                      <w:rPr>
                        <w:rFonts w:hint="default" w:eastAsia="等线"/>
                        <w:color w:val="000000"/>
                        <w:kern w:val="0"/>
                        <w:sz w:val="92"/>
                        <w:szCs w:val="92"/>
                        <w:lang w:val="en-US" w:eastAsia="zh-CN"/>
                      </w:rPr>
                    </w:pPr>
                    <w:r>
                      <w:rPr>
                        <w:rFonts w:hint="eastAsia" w:ascii="思源黑体 HW Bold" w:hAnsi="思源黑体 HW Bold" w:eastAsia="思源黑体 HW Bold"/>
                        <w:color w:val="000000"/>
                        <w:kern w:val="24"/>
                        <w:sz w:val="92"/>
                        <w:szCs w:val="92"/>
                        <w:lang w:val="en-US" w:eastAsia="zh-CN"/>
                      </w:rPr>
                      <w:t>部门决算公开文本</w:t>
                    </w:r>
                  </w:p>
                </w:txbxContent>
              </v:textbox>
            </v:rect>
          </v:group>
        </w:pict>
      </w:r>
      <w:r>
        <w:rPr>
          <w:rFonts w:ascii="等线" w:hAnsi="等线" w:eastAsia="等线" w:cs="黑体"/>
          <w:kern w:val="2"/>
          <w:sz w:val="21"/>
          <w:szCs w:val="22"/>
          <w:lang w:val="en-US" w:eastAsia="zh-CN" w:bidi="ar-SA"/>
        </w:rPr>
        <w:pict>
          <v:rect id="矩形 11" o:spid="_x0000_s1083" o:spt="1" style="position:absolute;left:0pt;margin-left:184.75pt;margin-top:286.6pt;height:31.25pt;width:339.65pt;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txbxContent>
            </v:textbox>
          </v:rect>
        </w:pic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kern w:val="2"/>
          <w:sz w:val="48"/>
          <w:szCs w:val="48"/>
          <w:lang w:val="en-US" w:eastAsia="zh-CN" w:bidi="ar-SA"/>
        </w:rPr>
        <w:pict>
          <v:shape id="_x0000_i1025" o:spt="75" type="#_x0000_t75" style="height:631.7pt;width:442.2p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w:pict>
      </w:r>
    </w:p>
    <w:p>
      <w:pPr>
        <w:jc w:val="both"/>
        <w:rPr>
          <w:rFonts w:hint="eastAsia" w:ascii="黑体" w:hAnsi="黑体" w:eastAsia="黑体" w:cs="黑体"/>
          <w:sz w:val="56"/>
          <w:szCs w:val="72"/>
          <w:lang w:val="en-US" w:eastAsia="zh-CN"/>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72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rFonts w:ascii="等线" w:hAnsi="等线" w:eastAsia="等线" w:cs="黑体"/>
          <w:kern w:val="2"/>
          <w:sz w:val="72"/>
          <w:szCs w:val="22"/>
          <w:lang w:val="en-US" w:eastAsia="zh-CN" w:bidi="ar-SA"/>
        </w:rPr>
        <w:pict>
          <v:rect id="文本框 143" o:spid="_x0000_s1085" o:spt="1" style="position:absolute;left:0pt;margin-left:-85.7pt;margin-top:80.7pt;height:263.1pt;width:613.65pt;z-index:251666432;mso-width-relative:page;mso-height-relative:page;" fillcolor="#FFD966" filled="t" o:preferrelative="t" stroked="t" coordsize="21600,21600">
            <v:path/>
            <v:fill type="pattern" on="t" color2="#FFFFFF" o:opacity2="65536f" focussize="0,0" r:id="rId22"/>
            <v:stroke weight="1pt" color="#FFD966" color2="#FFFFFF" opacity="65536f" miterlimit="2"/>
            <v:imagedata gain="65536f" blacklevel="0f" gamma="0" o:title=""/>
            <o:lock v:ext="edit" position="f" selection="f" grouping="f" rotation="f" cropping="f" text="f" aspectratio="f"/>
            <v:textbox>
              <w:txbxContent>
                <w:p>
                  <w:pPr>
                    <w:widowControl/>
                    <w:jc w:val="center"/>
                    <w:rPr>
                      <w:rFonts w:hint="eastAsia" w:ascii="黑体" w:hAnsi="黑体" w:eastAsia="黑体" w:cs="黑体"/>
                      <w:color w:val="000000"/>
                      <w:sz w:val="96"/>
                      <w:szCs w:val="96"/>
                      <w:lang w:val="en-US"/>
                    </w:rPr>
                  </w:pPr>
                  <w:r>
                    <w:rPr>
                      <w:rFonts w:hint="eastAsia" w:ascii="黑体" w:hAnsi="黑体" w:eastAsia="黑体" w:cs="黑体"/>
                      <w:color w:val="000000"/>
                      <w:sz w:val="96"/>
                      <w:szCs w:val="96"/>
                      <w:lang w:val="en-US" w:eastAsia="zh-CN"/>
                    </w:rPr>
                    <w:t>第一部分  部门概况</w:t>
                  </w:r>
                </w:p>
              </w:txbxContent>
            </v:textbox>
          </v:rect>
        </w:pict>
      </w:r>
      <w:r>
        <w:br w:type="page"/>
      </w:r>
    </w:p>
    <w:p>
      <w:pPr>
        <w:pStyle w:val="2"/>
        <w:keepNext/>
        <w:keepLines/>
        <w:widowControl w:val="0"/>
        <w:wordWrap/>
        <w:adjustRightInd/>
        <w:snapToGrid/>
        <w:spacing w:before="0" w:after="0" w:line="580" w:lineRule="exact"/>
        <w:ind w:firstLine="640" w:firstLineChars="200"/>
        <w:jc w:val="left"/>
        <w:textAlignment w:val="auto"/>
        <w:rPr>
          <w:rFonts w:ascii="黑体" w:hAnsi="等线" w:eastAsia="黑体" w:cs="黑体"/>
          <w:b w:val="0"/>
          <w:bCs w:val="0"/>
          <w:kern w:val="0"/>
          <w:sz w:val="32"/>
          <w:szCs w:val="32"/>
        </w:rPr>
      </w:pPr>
      <w:r>
        <w:rPr>
          <w:rFonts w:hint="eastAsia" w:ascii="黑体" w:hAnsi="等线" w:eastAsia="黑体" w:cs="黑体"/>
          <w:b w:val="0"/>
          <w:bCs w:val="0"/>
          <w:kern w:val="0"/>
          <w:sz w:val="32"/>
          <w:szCs w:val="32"/>
        </w:rPr>
        <w:t>一、部门职责</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根据《中国共产党迁安市纪律检查委员会职能配置、内设机构和人员编制方案》规定，中国共产党迁安市纪律检查委员会的主要职责是：</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⑴主管全市党的纪律检查工作。负责贯彻落实中央、省、唐山市和市委以及上级纪检监察机关关于加强党风廉政建设的决定，认真抓好反腐败斗争，维护党的章程和其他党内法规，监督检查党的路线、方针、政策和决议的执行情况。</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⑵主管全市监察工作。负责贯彻中央、省、唐山市和市有关监察工作的决定，对行使公权利的公职人员监督全覆盖。</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⑶负责检查并处理市委、市政府各部门、各镇乡（街道）党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⑷负责调查处理行使公权利的公职人员违反国家政策、法律、法规以及违纪的行为，做出撤职及撤职以下的政务处分(对涉及选举产生的领导干部按法定程序办理)；受理对监察对象违反行政纪律行为的检举、控告，受理监察对象不服政务处分的申诉。</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⑸负责作出关于维护党纪、政纪的决定，制定全市党风党纪和廉政教育规划，会同有关部门开展纪检监察工作方针政策和法律法规的宣传工作，教育党员和国家机关工作人员遵纪守法、为政清廉。</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⑹负责对全市纪检监察工作有关问题的调查研究，依据国家有关政策和党纪政纪条规，拟定实施细则或具体规定。对群众反映强烈的问题开展专项检查治理。</w:t>
      </w:r>
    </w:p>
    <w:p>
      <w:pPr>
        <w:widowControl/>
        <w:wordWrap/>
        <w:adjustRightInd/>
        <w:snapToGrid/>
        <w:spacing w:line="580" w:lineRule="exact"/>
        <w:ind w:firstLine="640" w:firstLineChars="200"/>
        <w:textAlignment w:val="auto"/>
        <w:rPr>
          <w:rFonts w:hint="eastAsia" w:ascii="仿宋_GB2312" w:hAnsi="等线" w:eastAsia="仿宋_GB2312" w:cs="ArialUnicodeMS"/>
          <w:kern w:val="0"/>
          <w:sz w:val="32"/>
          <w:szCs w:val="32"/>
          <w:highlight w:val="none"/>
        </w:rPr>
      </w:pPr>
      <w:r>
        <w:rPr>
          <w:rFonts w:hint="eastAsia" w:ascii="仿宋_GB2312" w:hAnsi="等线" w:eastAsia="仿宋_GB2312" w:cs="ArialUnicodeMS"/>
          <w:kern w:val="0"/>
          <w:sz w:val="32"/>
          <w:szCs w:val="32"/>
          <w:highlight w:val="none"/>
        </w:rPr>
        <w:t>⑺会同有关部门做好全市纪检监察干部的管理工作；按照权限，负责市纪委、监委派出（驻）市直各部门纪检干部的管理工作；组织和指导全市纪检监察系统干部的培训工作。</w:t>
      </w:r>
    </w:p>
    <w:p>
      <w:pPr>
        <w:widowControl/>
        <w:wordWrap/>
        <w:adjustRightInd/>
        <w:snapToGrid/>
        <w:spacing w:line="580" w:lineRule="exact"/>
        <w:ind w:firstLine="640" w:firstLineChars="200"/>
        <w:textAlignment w:val="auto"/>
        <w:rPr>
          <w:rFonts w:ascii="仿宋_GB2312" w:hAnsi="Calibri" w:eastAsia="仿宋_GB2312" w:cs="ArialUnicodeMS"/>
          <w:kern w:val="0"/>
          <w:sz w:val="32"/>
          <w:szCs w:val="32"/>
        </w:rPr>
      </w:pPr>
      <w:r>
        <w:rPr>
          <w:rFonts w:hint="eastAsia" w:ascii="仿宋_GB2312" w:hAnsi="等线" w:eastAsia="仿宋_GB2312" w:cs="ArialUnicodeMS"/>
          <w:kern w:val="0"/>
          <w:sz w:val="32"/>
          <w:szCs w:val="32"/>
          <w:highlight w:val="none"/>
        </w:rPr>
        <w:t>⑻承办市委、市政府和上级纪检监察机关授权和交办的其他事项。</w:t>
      </w:r>
    </w:p>
    <w:p>
      <w:pPr>
        <w:keepNext/>
        <w:keepLines/>
        <w:widowControl w:val="0"/>
        <w:wordWrap/>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spacing w:line="58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从决算编报单位构成看，纳入2019 年度本部门决算汇编范围的独立核算单位（以下简称“单位”）共1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top"/>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rPr>
              <w:t>中共迁安</w:t>
            </w:r>
            <w:r>
              <w:rPr>
                <w:rFonts w:hint="eastAsia" w:ascii="仿宋_GB2312" w:hAnsi="Calibri" w:eastAsia="仿宋_GB2312" w:cs="ArialUnicodeMS"/>
                <w:kern w:val="0"/>
                <w:sz w:val="28"/>
                <w:szCs w:val="28"/>
                <w:lang w:val="en-US" w:eastAsia="zh-CN"/>
              </w:rPr>
              <w:t>纪律检查委员会</w:t>
            </w:r>
          </w:p>
        </w:tc>
        <w:tc>
          <w:tcPr>
            <w:tcW w:w="2445"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0" w:type="first"/>
          <w:headerReference r:id="rId8" w:type="default"/>
          <w:footerReference r:id="rId9" w:type="default"/>
          <w:type w:val="continuous"/>
          <w:pgSz w:w="11906" w:h="16838"/>
          <w:pgMar w:top="2041" w:right="1531" w:bottom="2041" w:left="1531" w:header="851" w:footer="992" w:gutter="0"/>
          <w:pgNumType w:fmt="numberInDash"/>
          <w:cols w:space="72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720" w:num="1"/>
          <w:titlePg/>
          <w:rtlGutter w:val="0"/>
          <w:docGrid w:type="lines" w:linePitch="312" w:charSpace="0"/>
        </w:sectPr>
      </w:pPr>
      <w:r>
        <w:rPr>
          <w:rFonts w:ascii="等线" w:hAnsi="等线" w:eastAsia="等线" w:cs="黑体"/>
          <w:kern w:val="2"/>
          <w:sz w:val="72"/>
          <w:szCs w:val="22"/>
          <w:lang w:val="en-US" w:eastAsia="zh-CN" w:bidi="ar-SA"/>
        </w:rPr>
        <w:pict>
          <v:rect id="文本框 151" o:spid="_x0000_s1086" o:spt="1" style="position:absolute;left:0pt;margin-left:-85.7pt;margin-top:238.15pt;height:173.25pt;width:613.65pt;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widowControl/>
                    <w:jc w:val="center"/>
                    <w:rPr>
                      <w:rFonts w:hint="eastAsia" w:ascii="黑体" w:hAnsi="黑体" w:eastAsia="黑体" w:cs="黑体"/>
                      <w:color w:val="000000"/>
                      <w:sz w:val="96"/>
                      <w:szCs w:val="96"/>
                      <w:lang w:val="en-US" w:eastAsia="zh-CN"/>
                    </w:rPr>
                  </w:pPr>
                  <w:r>
                    <w:rPr>
                      <w:rFonts w:hint="eastAsia" w:ascii="黑体" w:hAnsi="黑体" w:eastAsia="黑体" w:cs="黑体"/>
                      <w:color w:val="000000"/>
                      <w:sz w:val="96"/>
                      <w:szCs w:val="96"/>
                      <w:lang w:val="en-US" w:eastAsia="zh-CN"/>
                    </w:rPr>
                    <w:t xml:space="preserve"> </w:t>
                  </w:r>
                </w:p>
                <w:p>
                  <w:pPr>
                    <w:widowControl/>
                    <w:jc w:val="center"/>
                    <w:rPr>
                      <w:rFonts w:hint="eastAsia" w:ascii="黑体" w:hAnsi="黑体" w:eastAsia="黑体" w:cs="黑体"/>
                      <w:color w:val="000000"/>
                      <w:sz w:val="96"/>
                      <w:szCs w:val="96"/>
                      <w:lang w:val="en-US" w:eastAsia="zh-CN"/>
                    </w:rPr>
                  </w:pPr>
                </w:p>
              </w:txbxContent>
            </v:textbox>
          </v:rect>
        </w:pic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rFonts w:ascii="等线" w:hAnsi="等线" w:eastAsia="等线" w:cs="黑体"/>
          <w:kern w:val="2"/>
          <w:sz w:val="72"/>
          <w:szCs w:val="22"/>
          <w:lang w:val="en-US" w:eastAsia="zh-CN" w:bidi="ar-SA"/>
        </w:rPr>
        <w:pict>
          <v:rect id="文本框 187" o:spid="_x0000_s1087" o:spt="1" style="position:absolute;left:0pt;margin-left:-90.8pt;margin-top:4.35pt;height:263.1pt;width:613.65pt;z-index:251668480;mso-width-relative:page;mso-height-relative:page;" fillcolor="#FFD966" filled="t" o:preferrelative="t" stroked="t" coordsize="21600,21600">
            <v:path/>
            <v:fill type="pattern" on="t" color2="#FFFFFF" o:opacity2="65536f" focussize="0,0" r:id="rId22"/>
            <v:stroke weight="0.5pt" color="#FFD966" color2="#FFFFFF" opacity="65536f" miterlimit="2"/>
            <v:imagedata gain="65536f" blacklevel="0f" gamma="0" o:title=""/>
            <o:lock v:ext="edit" position="f" selection="f" grouping="f" rotation="f" cropping="f" text="f" aspectratio="f"/>
            <v:textbox>
              <w:txbxContent>
                <w:p>
                  <w:pPr>
                    <w:widowControl/>
                    <w:jc w:val="center"/>
                    <w:rPr>
                      <w:rFonts w:hint="eastAsia"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 xml:space="preserve">第二部分 </w:t>
                  </w:r>
                </w:p>
                <w:p>
                  <w:pPr>
                    <w:widowControl/>
                    <w:jc w:val="center"/>
                    <w:rPr>
                      <w:rFonts w:hint="default"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2019年部门决算情况说明</w:t>
                  </w:r>
                </w:p>
                <w:p>
                  <w:pPr>
                    <w:rPr>
                      <w:rFonts w:hint="eastAsia"/>
                      <w:lang w:val="en-US"/>
                    </w:rPr>
                  </w:pPr>
                </w:p>
              </w:txbxContent>
            </v:textbox>
          </v:rect>
        </w:pic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1849.56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收支各增加163.00万元，增长9.66%，</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eastAsia="仿宋_GB2312" w:cs="DengXian-Regular"/>
          <w:sz w:val="32"/>
          <w:szCs w:val="32"/>
        </w:rPr>
        <w:t>人员经费增加</w:t>
      </w:r>
      <w:r>
        <w:rPr>
          <w:rFonts w:hint="eastAsia" w:ascii="仿宋_GB2312" w:hAnsi="Times New Roman" w:eastAsia="仿宋_GB2312" w:cs="DengXian-Regular"/>
          <w:sz w:val="32"/>
          <w:szCs w:val="32"/>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widowControl w:val="0"/>
        <w:wordWrap/>
        <w:adjustRightInd w:val="0"/>
        <w:snapToGrid w:val="0"/>
        <w:spacing w:line="580" w:lineRule="exact"/>
        <w:ind w:right="0" w:firstLine="640" w:firstLineChars="200"/>
        <w:textAlignment w:val="auto"/>
        <w:rPr>
          <w:rFonts w:hint="eastAsia" w:ascii="黑体" w:hAnsi="Calibri" w:eastAsia="仿宋_GB2312"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1702.30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1702.30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1580.43</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1478.26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93.53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102.18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6.47</w:t>
      </w:r>
      <w:r>
        <w:rPr>
          <w:rFonts w:hint="eastAsia" w:ascii="仿宋_GB2312" w:hAnsi="Times New Roman" w:eastAsia="仿宋_GB2312" w:cs="DengXian-Regular"/>
          <w:sz w:val="32"/>
          <w:szCs w:val="32"/>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widowControl w:val="0"/>
        <w:wordWrap/>
        <w:snapToGrid w:val="0"/>
        <w:spacing w:line="580" w:lineRule="exact"/>
        <w:ind w:right="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其中本年收入1702.30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183.83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人员经费增加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1580.43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285.6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22.06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人员经费增加</w:t>
      </w:r>
      <w:r>
        <w:rPr>
          <w:rFonts w:hint="eastAsia" w:ascii="仿宋_GB2312" w:hAnsi="Times New Roman" w:eastAsia="仿宋_GB2312" w:cs="DengXian-Regular"/>
          <w:sz w:val="32"/>
          <w:szCs w:val="32"/>
        </w:rPr>
        <w:t>。</w:t>
      </w:r>
    </w:p>
    <w:p>
      <w:pPr>
        <w:widowControl w:val="0"/>
        <w:wordWrap/>
        <w:snapToGrid w:val="0"/>
        <w:spacing w:line="580" w:lineRule="exact"/>
        <w:ind w:right="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1702.30万元，完成年初预算的111.19%,比年初预算增加171.25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人员经费增加和补发通讯补贴</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1580.43万元，完成年初预算的103.23%,比年初预算增加49.38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人员经费增加</w:t>
      </w:r>
      <w:r>
        <w:rPr>
          <w:rFonts w:hint="eastAsia" w:ascii="仿宋_GB2312" w:hAnsi="Times New Roman" w:eastAsia="仿宋_GB2312" w:cs="DengXian-Regular"/>
          <w:sz w:val="32"/>
          <w:szCs w:val="32"/>
        </w:rPr>
        <w:t>。</w:t>
      </w:r>
    </w:p>
    <w:p>
      <w:pPr>
        <w:widowControl w:val="0"/>
        <w:numPr>
          <w:ilvl w:val="0"/>
          <w:numId w:val="1"/>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widowControl w:val="0"/>
        <w:wordWrap/>
        <w:adjustRightInd w:val="0"/>
        <w:snapToGrid w:val="0"/>
        <w:spacing w:line="580" w:lineRule="exact"/>
        <w:ind w:right="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年度财政拨款支出1580.43万元，主要用于以下方面一般公共服务（类）支出1302.98万元，占82.44%，；社会保障和就业（类）支出 134.78万元，占8.53%；卫生健康支出81.95万元，占5.19%；住房保障（类）支出60.73万元，占 3.84%。</w:t>
      </w:r>
    </w:p>
    <w:p>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年度财政拨款基本支出1580.43万元，其中：人员经费 1109.79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470.64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wordWrap/>
        <w:snapToGrid w:val="0"/>
        <w:spacing w:line="580" w:lineRule="exact"/>
        <w:ind w:right="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39.54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31.89%,</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84.46</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68.11</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度增减少</w:t>
      </w:r>
      <w:r>
        <w:rPr>
          <w:rFonts w:hint="eastAsia" w:ascii="仿宋_GB2312" w:hAnsi="Times New Roman" w:eastAsia="仿宋_GB2312" w:cs="DengXian-Regular"/>
          <w:sz w:val="32"/>
          <w:szCs w:val="32"/>
          <w:lang w:val="en-US" w:eastAsia="zh-CN"/>
        </w:rPr>
        <w:t>20.81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34.48</w:t>
      </w:r>
      <w:r>
        <w:rPr>
          <w:rFonts w:hint="eastAsia" w:ascii="仿宋_GB2312" w:hAnsi="Times New Roman" w:eastAsia="仿宋_GB2312" w:cs="DengXian-Regular"/>
          <w:sz w:val="32"/>
          <w:szCs w:val="32"/>
        </w:rPr>
        <w:t>%，主要是是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。具体情况如下：</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w:t>
      </w:r>
      <w:r>
        <w:rPr>
          <w:rFonts w:hint="eastAsia" w:ascii="仿宋_GB2312" w:eastAsia="仿宋_GB2312" w:cs="DengXian-Regular"/>
          <w:sz w:val="32"/>
          <w:szCs w:val="32"/>
          <w:lang w:val="en-US" w:eastAsia="zh-CN"/>
        </w:rPr>
        <w:t>2019</w:t>
      </w:r>
      <w:r>
        <w:rPr>
          <w:rFonts w:hint="eastAsia" w:ascii="仿宋_GB2312" w:eastAsia="仿宋_GB2312" w:cs="DengXian-Regular"/>
          <w:sz w:val="32"/>
          <w:szCs w:val="32"/>
        </w:rPr>
        <w:t>年度无参加其他单位组织的因公出国（境）团组。因公出国（境）费支出年初也无预算；较</w:t>
      </w:r>
      <w:r>
        <w:rPr>
          <w:rFonts w:ascii="仿宋_GB2312" w:eastAsia="仿宋_GB2312" w:cs="DengXian-Regular"/>
          <w:sz w:val="32"/>
          <w:szCs w:val="32"/>
        </w:rPr>
        <w:t>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年度决算无增减变化</w:t>
      </w:r>
      <w:r>
        <w:rPr>
          <w:rFonts w:hint="eastAsia" w:ascii="仿宋_GB2312" w:hAnsi="Times New Roman" w:eastAsia="仿宋_GB2312" w:cs="DengXian-Regular"/>
          <w:sz w:val="32"/>
          <w:szCs w:val="32"/>
        </w:rPr>
        <w:t>。</w:t>
      </w:r>
    </w:p>
    <w:p>
      <w:pPr>
        <w:widowControl w:val="0"/>
        <w:wordWrap/>
        <w:adjustRightInd w:val="0"/>
        <w:snapToGrid w:val="0"/>
        <w:spacing w:line="580" w:lineRule="exact"/>
        <w:ind w:right="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37.67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81.33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68.34</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22.19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37.07</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3.18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未出现公车购置费</w:t>
      </w:r>
      <w:r>
        <w:rPr>
          <w:rFonts w:hint="eastAsia" w:ascii="仿宋_GB2312" w:hAnsi="Times New Roman" w:eastAsia="仿宋_GB2312" w:cs="DengXian-Regular"/>
          <w:sz w:val="32"/>
          <w:szCs w:val="32"/>
        </w:rPr>
        <w:t>。</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81.33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68.34</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19.00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33.52</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对公务用车严格控制，公务用车运行费降低较大</w:t>
      </w:r>
      <w:r>
        <w:rPr>
          <w:rFonts w:hint="eastAsia" w:ascii="仿宋_GB2312" w:hAnsi="Times New Roman" w:eastAsia="仿宋_GB2312" w:cs="DengXian-Regular"/>
          <w:sz w:val="32"/>
          <w:szCs w:val="32"/>
        </w:rPr>
        <w:t>。</w:t>
      </w:r>
    </w:p>
    <w:p>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1.87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95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3.13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62.6</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公务接待费已尽量压缩到最低限额</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1.32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240.0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公务接待批次和人次增加</w:t>
      </w:r>
      <w:r>
        <w:rPr>
          <w:rFonts w:hint="eastAsia" w:ascii="仿宋_GB2312" w:hAnsi="Times New Roman" w:eastAsia="仿宋_GB2312" w:cs="DengXian-Regular"/>
          <w:sz w:val="32"/>
          <w:szCs w:val="32"/>
        </w:rPr>
        <w:t>。</w:t>
      </w:r>
    </w:p>
    <w:p>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六、其他重要事项的说明</w:t>
      </w:r>
    </w:p>
    <w:p>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384.56</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68.80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21.79</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补发通讯补贴</w:t>
      </w:r>
      <w:r>
        <w:rPr>
          <w:rFonts w:hint="eastAsia" w:ascii="仿宋_GB2312" w:hAnsi="Times New Roman" w:eastAsia="仿宋_GB2312" w:cs="DengXian-Regular"/>
          <w:sz w:val="32"/>
          <w:szCs w:val="32"/>
        </w:rPr>
        <w:t>。</w:t>
      </w:r>
    </w:p>
    <w:p>
      <w:pPr>
        <w:keepNext/>
        <w:keepLines/>
        <w:widowControl w:val="0"/>
        <w:wordWrap/>
        <w:adjustRightInd/>
        <w:snapToGrid w:val="0"/>
        <w:spacing w:line="580" w:lineRule="exact"/>
        <w:ind w:left="0" w:leftChars="0"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widowControl w:val="0"/>
        <w:wordWrap/>
        <w:adjustRightInd/>
        <w:snapToGrid w:val="0"/>
        <w:spacing w:line="580" w:lineRule="exact"/>
        <w:ind w:left="0" w:leftChars="0" w:right="0" w:firstLine="640" w:firstLineChars="200"/>
        <w:jc w:val="left"/>
        <w:textAlignment w:val="auto"/>
        <w:rPr>
          <w:rFonts w:ascii="仿宋_GB2312" w:hAnsi="Times New Roman"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年度无政府采购支出。</w:t>
      </w:r>
    </w:p>
    <w:p>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w:t>
      </w:r>
      <w:r>
        <w:rPr>
          <w:rFonts w:hint="eastAsia" w:ascii="仿宋_GB2312" w:eastAsia="仿宋_GB2312" w:cs="DengXian-Regular"/>
          <w:sz w:val="32"/>
          <w:szCs w:val="32"/>
        </w:rPr>
        <w:t>其中，应急保障用车</w:t>
      </w:r>
      <w:r>
        <w:rPr>
          <w:rFonts w:ascii="仿宋_GB2312" w:eastAsia="仿宋_GB2312" w:cs="DengXian-Regular"/>
          <w:sz w:val="32"/>
          <w:szCs w:val="32"/>
        </w:rPr>
        <w:t>2</w:t>
      </w:r>
      <w:r>
        <w:rPr>
          <w:rFonts w:hint="eastAsia" w:ascii="仿宋_GB2312" w:eastAsia="仿宋_GB2312" w:cs="DengXian-Regular"/>
          <w:sz w:val="32"/>
          <w:szCs w:val="32"/>
        </w:rPr>
        <w:t>辆，执法执勤用车</w:t>
      </w:r>
      <w:r>
        <w:rPr>
          <w:rFonts w:ascii="仿宋_GB2312" w:eastAsia="仿宋_GB2312" w:cs="DengXian-Regular"/>
          <w:sz w:val="32"/>
          <w:szCs w:val="32"/>
        </w:rPr>
        <w:t>15</w:t>
      </w:r>
      <w:r>
        <w:rPr>
          <w:rFonts w:hint="eastAsia" w:ascii="仿宋_GB2312" w:eastAsia="仿宋_GB2312" w:cs="DengXian-Regular"/>
          <w:sz w:val="32"/>
          <w:szCs w:val="32"/>
        </w:rPr>
        <w:t>辆。</w:t>
      </w:r>
    </w:p>
    <w:p>
      <w:pPr>
        <w:widowControl w:val="0"/>
        <w:wordWrap/>
        <w:adjustRightInd w:val="0"/>
        <w:snapToGrid w:val="0"/>
        <w:spacing w:line="580" w:lineRule="exact"/>
        <w:ind w:right="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台（套），与上年相比无变化。单位价值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台（套），与上年相比无变化。</w:t>
      </w:r>
    </w:p>
    <w:p>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公开08</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本部门2019年度国有资本经营无收支及结转结余情况，故公开09表以空表列示。</w:t>
      </w:r>
    </w:p>
    <w:p>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wordWrap/>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72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720" w:num="1"/>
          <w:titlePg/>
          <w:rtlGutter w:val="0"/>
          <w:docGrid w:type="lines" w:linePitch="312" w:charSpace="0"/>
        </w:sectPr>
      </w:pPr>
    </w:p>
    <w:p>
      <w:pPr>
        <w:rPr>
          <w:rFonts w:hint="default" w:ascii="黑体" w:hAnsi="黑体" w:eastAsia="黑体" w:cs="黑体"/>
          <w:sz w:val="56"/>
          <w:szCs w:val="72"/>
          <w:lang w:val="en-US" w:eastAsia="zh-CN"/>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pgNumType w:fmt="numberInDash"/>
          <w:cols w:space="720" w:num="1"/>
          <w:titlePg/>
          <w:rtlGutter w:val="0"/>
          <w:docGrid w:type="lines" w:linePitch="312" w:charSpace="0"/>
        </w:sectPr>
      </w:pPr>
    </w:p>
    <w:p>
      <w:pPr>
        <w:rPr>
          <w:rFonts w:hint="default" w:ascii="黑体" w:hAnsi="黑体" w:eastAsia="黑体" w:cs="黑体"/>
          <w:sz w:val="56"/>
          <w:szCs w:val="72"/>
          <w:lang w:val="en-US" w:eastAsia="zh-CN"/>
        </w:rPr>
      </w:pPr>
      <w:bookmarkStart w:id="0" w:name="_GoBack"/>
      <w:bookmarkEnd w:id="0"/>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rFonts w:ascii="等线" w:hAnsi="等线" w:eastAsia="等线" w:cs="黑体"/>
          <w:kern w:val="2"/>
          <w:sz w:val="72"/>
          <w:szCs w:val="22"/>
          <w:lang w:val="en-US" w:eastAsia="zh-CN" w:bidi="ar-SA"/>
        </w:rPr>
        <w:pict>
          <v:rect id="文本框 188" o:spid="_x0000_s1090" o:spt="1" style="position:absolute;left:0pt;margin-left:-80.45pt;margin-top:34.8pt;height:263.1pt;width:613.65pt;z-index:251669504;mso-width-relative:page;mso-height-relative:page;" fillcolor="#FFD966" filled="t" o:preferrelative="t" stroked="t" coordsize="21600,21600">
            <v:path/>
            <v:fill type="pattern" on="t" color2="#FFFFFF" o:opacity2="65536f" focussize="0,0" r:id="rId22"/>
            <v:stroke weight="0.5pt" color="#FFD966" color2="#FFFFFF" opacity="65536f" miterlimit="2"/>
            <v:imagedata gain="65536f" blacklevel="0f" gamma="0" o:title=""/>
            <o:lock v:ext="edit" position="f" selection="f" grouping="f" rotation="f" cropping="f" text="f" aspectratio="f"/>
            <v:textbox>
              <w:txbxContent>
                <w:p>
                  <w:pPr>
                    <w:widowControl/>
                    <w:jc w:val="center"/>
                    <w:rPr>
                      <w:rFonts w:hint="default"/>
                      <w:lang w:val="en-US"/>
                    </w:rPr>
                  </w:pPr>
                  <w:r>
                    <w:rPr>
                      <w:rFonts w:hint="eastAsia" w:ascii="黑体" w:hAnsi="黑体" w:eastAsia="黑体" w:cs="黑体"/>
                      <w:color w:val="000000"/>
                      <w:sz w:val="90"/>
                      <w:szCs w:val="90"/>
                      <w:lang w:val="en-US" w:eastAsia="zh-CN"/>
                    </w:rPr>
                    <w:t>第三部分 相关名词解释</w:t>
                  </w:r>
                </w:p>
              </w:txbxContent>
            </v:textbox>
          </v:rect>
        </w:pict>
      </w:r>
    </w:p>
    <w:p>
      <w:pPr>
        <w:rPr>
          <w:rFonts w:hint="default" w:ascii="等线" w:hAnsi="等线" w:eastAsia="等线" w:cs="黑体"/>
          <w:kern w:val="2"/>
          <w:sz w:val="21"/>
          <w:szCs w:val="22"/>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tabs>
          <w:tab w:val="left" w:pos="886"/>
        </w:tabs>
        <w:jc w:val="left"/>
        <w:rPr>
          <w:rFonts w:hint="eastAsia"/>
          <w:lang w:val="en-US" w:eastAsia="zh-CN"/>
        </w:rPr>
        <w:sectPr>
          <w:headerReference r:id="rId15" w:type="first"/>
          <w:pgSz w:w="11906" w:h="16838"/>
          <w:pgMar w:top="2041" w:right="1531" w:bottom="2041" w:left="1531" w:header="851" w:footer="992" w:gutter="0"/>
          <w:pgNumType w:fmt="numberInDash"/>
          <w:cols w:space="72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hint="eastAsia" w:ascii="仿宋_GB2312" w:hAnsi="Cambria" w:eastAsia="仿宋_GB2312" w:cs="ArialUnicodeMS"/>
          <w:kern w:val="0"/>
          <w:sz w:val="32"/>
          <w:szCs w:val="32"/>
          <w:lang w:val="en-US" w:eastAsia="zh-CN"/>
        </w:rPr>
      </w:pPr>
      <w:r>
        <w:rPr>
          <w:rFonts w:hint="eastAsia" w:ascii="仿宋_GB2312" w:hAnsi="宋体" w:eastAsia="仿宋_GB2312" w:cs="Times New Roman"/>
          <w:b/>
          <w:bCs/>
          <w:color w:val="000000"/>
          <w:kern w:val="0"/>
          <w:sz w:val="32"/>
          <w:szCs w:val="32"/>
          <w:lang w:val="en-US" w:eastAsia="zh-CN"/>
        </w:rPr>
        <w:t xml:space="preserve">    （十七）经费形式: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lang w:val="en-US" w:eastAsia="zh-CN"/>
        </w:rPr>
        <w:t>可分为财政拨款、财政性资金基本保证、财政性资金定额或定项补助、财政性资金零补助四类。</w:t>
      </w:r>
    </w:p>
    <w:p>
      <w:pPr>
        <w:rPr>
          <w:rFonts w:hint="eastAsia" w:ascii="等线" w:hAnsi="等线" w:eastAsia="等线" w:cs="黑体"/>
          <w:kern w:val="2"/>
          <w:sz w:val="21"/>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lang w:val="en-US" w:eastAsia="zh-CN"/>
        </w:rPr>
        <w:sectPr>
          <w:headerReference r:id="rId16" w:type="default"/>
          <w:type w:val="continuous"/>
          <w:pgSz w:w="11906" w:h="16838"/>
          <w:pgMar w:top="2098" w:right="1474" w:bottom="1985" w:left="1588" w:header="851" w:footer="992" w:gutter="0"/>
          <w:pgNumType w:fmt="numberInDash"/>
          <w:cols w:space="720" w:num="1"/>
          <w:docGrid w:type="lines" w:linePitch="312" w:charSpace="0"/>
        </w:sectPr>
      </w:pPr>
    </w:p>
    <w:p>
      <w:pPr>
        <w:rPr>
          <w:rFonts w:hint="default"/>
          <w:lang w:val="en-US" w:eastAsia="zh-CN"/>
        </w:rPr>
      </w:pPr>
    </w:p>
    <w:p>
      <w:pPr>
        <w:jc w:val="both"/>
        <w:rPr>
          <w:rFonts w:hint="default"/>
          <w:lang w:val="en-US" w:eastAsia="zh-CN"/>
        </w:rPr>
      </w:pPr>
      <w:r>
        <w:rPr>
          <w:rFonts w:ascii="等线" w:hAnsi="等线" w:eastAsia="等线" w:cs="黑体"/>
          <w:kern w:val="2"/>
          <w:sz w:val="21"/>
          <w:szCs w:val="22"/>
          <w:lang w:val="en-US" w:eastAsia="zh-CN" w:bidi="ar-SA"/>
        </w:rPr>
        <w:pict>
          <v:rect id="矩形 40" o:spid="_x0000_s1092" o:spt="1" style="position:absolute;left:0pt;margin-left:-70.5pt;margin-top:-85.25pt;height:841.15pt;width:595.1pt;z-index:251670528;mso-width-relative:page;mso-height-relative:page;" fillcolor="#FFC000"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p>
    <w:sectPr>
      <w:headerReference r:id="rId18" w:type="first"/>
      <w:headerReference r:id="rId17" w:type="default"/>
      <w:footerReference r:id="rId19" w:type="default"/>
      <w:pgSz w:w="11906" w:h="16838"/>
      <w:pgMar w:top="1701" w:right="1417" w:bottom="1281"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auto"/>
    <w:pitch w:val="default"/>
    <w:sig w:usb0="E00002FF" w:usb1="2AC7FDFF" w:usb2="00000016" w:usb3="00000000" w:csb0="2002009F" w:csb1="00000000"/>
  </w:font>
  <w:font w:name="思源黑体 HW Bold">
    <w:altName w:val="黑体"/>
    <w:panose1 w:val="020B0800000000000000"/>
    <w:charset w:val="86"/>
    <w:family w:val="auto"/>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auto"/>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rect id="文本框 2" o:spid="_x0000_s2064" o:spt="1" style="position:absolute;left:0pt;margin-left:209.65pt;margin-top:-12.95pt;height:14.3pt;width:30.6pt;mso-position-horizontal-relative:margin;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4"/>
                  <w:jc w:val="center"/>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rect id="文本框 3" o:spid="_x0000_s2056" o:spt="1" style="position:absolute;left:0pt;margin-left:206.55pt;margin-top:-22.45pt;height:35.15pt;width:34pt;mso-position-horizontal-relative:margin;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4"/>
                  <w:jc w:val="center"/>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rect id="文本框 5" o:spid="_x0000_s2080" o:spt="1" style="position:absolute;left:0pt;margin-left:209.15pt;margin-top:-6pt;height:18.7pt;width:144pt;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rect id="文本框 14" o:spid="_x0000_s2072" o:spt="1" style="position:absolute;left:0pt;margin-left:205.45pt;margin-top:-18.75pt;height:31.45pt;width:30.15pt;mso-position-horizontal-relative:margin;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rect id="文本框 45" o:spid="_x0000_s2095" o:spt="1" style="position:absolute;left:0pt;margin-left:209.15pt;margin-top:-6pt;height:18.7pt;width:144pt;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25" o:spid="_x0000_s2049" o:spt="203" style="position:absolute;left:0pt;margin-top:29.75pt;height:32pt;width:157.5pt;mso-position-horizontal:left;mso-position-horizontal-relative:page;mso-position-vertical-relative:page;z-index:251659264;mso-width-relative:page;mso-height-relative:page;" coordorigin="1337,880" coordsize="3151,641">
          <o:lock v:ext="edit" position="f" selection="f" grouping="f" rotation="f" cropping="f" text="f" aspectratio="f"/>
          <v:rect id="矩形 1026" o:spid="_x0000_s2050" o:spt="1" style="position:absolute;left:1401;top:880;height:641;width:308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rect>
          <v:rect id="矩形 1027" o:spid="_x0000_s2051" o:spt="1" style="position:absolute;left:1337;top:1044;height:330;width:119;" fillcolor="#000000"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28" o:spid="_x0000_s2052" o:spt="203" style="position:absolute;left:0pt;margin-top:-58.95pt;height:58.95pt;width:595.3pt;mso-position-horizontal:center;mso-position-horizontal-relative:page;mso-position-vertical-relative:page;z-index:251658240;mso-width-relative:page;mso-height-relative:page;" coordorigin="881,505" coordsize="11931,1179">
          <o:lock v:ext="edit" position="f" selection="f" grouping="f" rotation="f" cropping="f" text="f" aspectratio="f"/>
          <v:rect id="矩形 1029" o:spid="_x0000_s2053" o:spt="1" style="position:absolute;left:881;top:1538;height:146;width:11925;"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54" style="position:absolute;left:10177;top:686;height:862;width:2619;"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55" style="position:absolute;left:10467;top:505;height:1108;width:2345;"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84" o:spid="_x0000_s2081" o:spt="203" style="position:absolute;left:0pt;margin-left:0.75pt;margin-top:24.2pt;height:38.05pt;width:595.3pt;mso-position-horizontal-relative:page;mso-position-vertical-relative:page;z-index:251670528;mso-width-relative:page;mso-height-relative:page;" coordorigin="881,326" coordsize="11931,761">
          <o:lock v:ext="edit" position="f" selection="f" grouping="f" rotation="f" cropping="f" text="f" aspectratio="f"/>
          <v:rect id="矩形 1085" o:spid="_x0000_s2082" o:spt="1" style="position:absolute;left:881;top:993;height:94;width:11925;"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83" style="position:absolute;left:10177;top:443;height:556;width:2619;"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84" style="position:absolute;left:10467;top:326;height:715;width:2345;"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88" o:spid="_x0000_s2085" o:spt="203" style="position:absolute;left:0pt;margin-top:29.75pt;height:32pt;width:254.25pt;mso-position-horizontal:left;mso-position-horizontal-relative:page;mso-position-vertical-relative:page;z-index:251671552;mso-width-relative:page;mso-height-relative:page;" coordorigin="2158,880" coordsize="5087,641">
          <o:lock v:ext="edit" position="f" selection="f" grouping="f" rotation="f" cropping="f" text="f" aspectratio="f"/>
          <v:rect id="矩形 1089" o:spid="_x0000_s2086" o:spt="1" style="position:absolute;left:2262;top:880;height:641;width:4983;"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rect>
          <v:rect id="矩形 1090" o:spid="_x0000_s2087" o:spt="1" style="position:absolute;left:2158;top:1044;height:330;width:192;"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44" o:spid="_x0000_s2057" o:spt="203" style="position:absolute;left:0pt;margin-left:2.75pt;margin-top:46.95pt;height:32.8pt;width:596.85pt;mso-position-horizontal-relative:page;mso-position-vertical-relative:page;z-index:251660288;mso-width-relative:page;mso-height-relative:page;" coordorigin="878,281" coordsize="11937,656">
          <o:lock v:ext="edit" position="f" selection="f" grouping="f" rotation="f" cropping="f" text="f" aspectratio="f"/>
          <v:rect id="矩形 1045" o:spid="_x0000_s2058" o:spt="1" style="position:absolute;left:878;top:856;height:81;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59" style="position:absolute;left:10148;top:382;height:479;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60" style="position:absolute;left:10437;top:281;height:616;width:2378;" fillcolor="#FFD966" filled="t" o:preferrelative="t" stroked="f" coordsize="2619,1265" path="m668,0l2619,10,2619,1265,0,1265,668,0xe">
            <v:path textboxrect="0,0,2385,1107"/>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48" o:spid="_x0000_s2061" o:spt="203" style="position:absolute;left:0pt;margin-left:1.95pt;margin-top:47.1pt;height:32pt;width:235.7pt;mso-position-horizontal-relative:page;mso-position-vertical-relative:page;z-index:251661312;mso-width-relative:page;mso-height-relative:page;" coordorigin="2001,880" coordsize="4715,641">
          <o:lock v:ext="edit" position="f" selection="f" grouping="f" rotation="f" cropping="f" text="f" aspectratio="f"/>
          <v:rect id="矩形 1049" o:spid="_x0000_s2062"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rect>
          <v:rect id="矩形 1050" o:spid="_x0000_s2063"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58" o:spid="_x0000_s2073" o:spt="203" style="position:absolute;left:0pt;margin-left:0pt;margin-top:43.35pt;height:37.85pt;width:594.8pt;mso-position-horizontal-relative:page;mso-position-vertical-relative:page;z-index:251662336;mso-width-relative:page;mso-height-relative:page;" coordorigin="878,324" coordsize="11897,757">
          <o:lock v:ext="edit" position="f" selection="f" grouping="f" rotation="f" cropping="f" text="f" aspectratio="f"/>
          <v:rect id="矩形 1059" o:spid="_x0000_s2074" o:spt="1" style="position:absolute;left:878;top:988;height:93;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75" style="position:absolute;left:10148;top:440;height:554;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76" style="position:absolute;left:10437;top:324;height:712;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62" o:spid="_x0000_s2077" o:spt="203" style="position:absolute;left:0pt;margin-left:-2.15pt;margin-top:47.15pt;height:32pt;width:235.7pt;mso-position-horizontal-relative:page;mso-position-vertical-relative:page;z-index:251663360;mso-width-relative:page;mso-height-relative:page;" coordorigin="2001,880" coordsize="4715,641">
          <o:lock v:ext="edit" position="f" selection="f" grouping="f" rotation="f" cropping="f" text="f" aspectratio="f"/>
          <v:rect id="矩形 1063" o:spid="_x0000_s2078"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64" o:spid="_x0000_s2079"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66" o:spid="_x0000_s2065" o:spt="203" style="position:absolute;left:0pt;margin-top:29.75pt;height:32pt;width:157.5pt;mso-position-horizontal:left;mso-position-horizontal-relative:page;mso-position-vertical-relative:page;z-index:251665408;mso-width-relative:page;mso-height-relative:page;" coordorigin="1337,880" coordsize="3151,641">
          <o:lock v:ext="edit" position="f" selection="f" grouping="f" rotation="f" cropping="f" text="f" aspectratio="f"/>
          <v:rect id="矩形 1067" o:spid="_x0000_s2066" o:spt="1" style="position:absolute;left:1401;top:880;height:641;width:308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rect>
          <v:rect id="矩形 1068" o:spid="_x0000_s2067" o:spt="1" style="position:absolute;left:1337;top:1044;height:330;width:119;" fillcolor="#000000"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69" o:spid="_x0000_s2068" o:spt="203" style="position:absolute;left:0pt;margin-top:43.1pt;height:58.95pt;width:595.3pt;mso-position-horizontal:center;mso-position-horizontal-relative:page;mso-position-vertical-relative:page;z-index:251664384;mso-width-relative:page;mso-height-relative:page;" coordorigin="881,505" coordsize="11931,1179">
          <o:lock v:ext="edit" position="f" selection="f" grouping="f" rotation="f" cropping="f" text="f" aspectratio="f"/>
          <v:rect id="矩形 1070" o:spid="_x0000_s2069" o:spt="1" style="position:absolute;left:881;top:1538;height:146;width:11925;"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70" style="position:absolute;left:10177;top:686;height:862;width:2619;"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71" style="position:absolute;left:10467;top:505;height:1108;width:2345;"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rFonts w:ascii="等线" w:hAnsi="等线" w:eastAsia="等线" w:cs="黑体"/>
        <w:kern w:val="2"/>
        <w:sz w:val="18"/>
        <w:szCs w:val="18"/>
        <w:lang w:val="en-US" w:eastAsia="zh-CN" w:bidi="ar-SA"/>
      </w:rPr>
      <w:pict>
        <v:group id="组合 1076" o:spid="_x0000_s2088" o:spt="203" style="position:absolute;left:0pt;margin-left:2.5pt;margin-top:28.75pt;height:35.25pt;width:594.8pt;mso-position-horizontal-relative:page;mso-position-vertical-relative:page;z-index:251673600;mso-width-relative:page;mso-height-relative:page;" coordorigin="878,302" coordsize="11897,705">
          <o:lock v:ext="edit" position="f" selection="f" grouping="f" rotation="f" cropping="f" text="f" aspectratio="f"/>
          <v:rect id="矩形 1077" o:spid="_x0000_s2089" o:spt="1" style="position:absolute;left:878;top:920;height:87;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90" style="position:absolute;left:10148;top:410;height:516;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91" style="position:absolute;left:10437;top:302;height:663;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80" o:spid="_x0000_s2092" o:spt="203" style="position:absolute;left:0pt;margin-left:0pt;margin-top:29.75pt;height:32pt;width:280pt;mso-position-horizontal-relative:page;mso-position-vertical-relative:page;z-index:251674624;mso-width-relative:page;mso-height-relative:page;" coordorigin="2377,880" coordsize="5602,641">
          <o:lock v:ext="edit" position="f" selection="f" grouping="f" rotation="f" cropping="f" text="f" aspectratio="f"/>
          <v:rect id="矩形 1081" o:spid="_x0000_s2093" o:spt="1" style="position:absolute;left:2491;top:880;height:641;width:5488;"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rect>
          <v:rect id="矩形 1082" o:spid="_x0000_s2094" o:spt="1" style="position:absolute;left:2377;top:1044;height:330;width:211;"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3D94265"/>
    <w:rsid w:val="548949A8"/>
    <w:rsid w:val="592C7EBB"/>
    <w:rsid w:val="66433901"/>
    <w:rsid w:val="6F125BE6"/>
    <w:rsid w:val="70083B27"/>
    <w:rsid w:val="754E36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等线" w:hAnsi="等线" w:eastAsia="等线"/>
      <w:sz w:val="18"/>
      <w:szCs w:val="18"/>
    </w:rPr>
  </w:style>
  <w:style w:type="paragraph" w:customStyle="1" w:styleId="8">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 w:type="character" w:customStyle="1" w:styleId="9">
    <w:name w:val="页眉 字符"/>
    <w:basedOn w:val="7"/>
    <w:link w:val="5"/>
    <w:qFormat/>
    <w:uiPriority w:val="99"/>
    <w:rPr>
      <w:rFonts w:ascii="等线" w:hAnsi="等线" w:eastAsia="等线"/>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bmp"/><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51" textRotate="1"/>
    <customShpInfo spid="_x0000_s2049"/>
    <customShpInfo spid="_x0000_s2053" textRotate="1"/>
    <customShpInfo spid="_x0000_s2054" textRotate="1"/>
    <customShpInfo spid="_x0000_s2055" textRotate="1"/>
    <customShpInfo spid="_x0000_s2052"/>
    <customShpInfo spid="_x0000_s2058" textRotate="1"/>
    <customShpInfo spid="_x0000_s2059" textRotate="1"/>
    <customShpInfo spid="_x0000_s2060" textRotate="1"/>
    <customShpInfo spid="_x0000_s2057"/>
    <customShpInfo spid="_x0000_s2062" textRotate="1"/>
    <customShpInfo spid="_x0000_s2063" textRotate="1"/>
    <customShpInfo spid="_x0000_s2061"/>
    <customShpInfo spid="_x0000_s2064"/>
    <customShpInfo spid="_x0000_s2056"/>
    <customShpInfo spid="_x0000_s2074" textRotate="1"/>
    <customShpInfo spid="_x0000_s2075" textRotate="1"/>
    <customShpInfo spid="_x0000_s2076" textRotate="1"/>
    <customShpInfo spid="_x0000_s2073"/>
    <customShpInfo spid="_x0000_s2078" textRotate="1"/>
    <customShpInfo spid="_x0000_s2079" textRotate="1"/>
    <customShpInfo spid="_x0000_s2077"/>
    <customShpInfo spid="_x0000_s2066" textRotate="1"/>
    <customShpInfo spid="_x0000_s2067" textRotate="1"/>
    <customShpInfo spid="_x0000_s2065"/>
    <customShpInfo spid="_x0000_s2069" textRotate="1"/>
    <customShpInfo spid="_x0000_s2070" textRotate="1"/>
    <customShpInfo spid="_x0000_s2071" textRotate="1"/>
    <customShpInfo spid="_x0000_s2068"/>
    <customShpInfo spid="_x0000_s2080"/>
    <customShpInfo spid="_x0000_s2072"/>
    <customShpInfo spid="_x0000_s2089" textRotate="1"/>
    <customShpInfo spid="_x0000_s2090" textRotate="1"/>
    <customShpInfo spid="_x0000_s2091" textRotate="1"/>
    <customShpInfo spid="_x0000_s2088"/>
    <customShpInfo spid="_x0000_s2093" textRotate="1"/>
    <customShpInfo spid="_x0000_s2094" textRotate="1"/>
    <customShpInfo spid="_x0000_s2092"/>
    <customShpInfo spid="_x0000_s2082" textRotate="1"/>
    <customShpInfo spid="_x0000_s2083" textRotate="1"/>
    <customShpInfo spid="_x0000_s2084" textRotate="1"/>
    <customShpInfo spid="_x0000_s2081"/>
    <customShpInfo spid="_x0000_s2086" textRotate="1"/>
    <customShpInfo spid="_x0000_s2087" textRotate="1"/>
    <customShpInfo spid="_x0000_s2085"/>
    <customShpInfo spid="_x0000_s2095"/>
    <customShpInfo spid="_x0000_s1073" textRotate="1"/>
    <customShpInfo spid="_x0000_s1074" textRotate="1"/>
    <customShpInfo spid="_x0000_s1075" textRotate="1"/>
    <customShpInfo spid="_x0000_s1076" textRotate="1"/>
    <customShpInfo spid="_x0000_s1078" textRotate="1"/>
    <customShpInfo spid="_x0000_s1079" textRotate="1"/>
    <customShpInfo spid="_x0000_s1077"/>
    <customShpInfo spid="_x0000_s1081" textRotate="1"/>
    <customShpInfo spid="_x0000_s1082" textRotate="1"/>
    <customShpInfo spid="_x0000_s1080"/>
    <customShpInfo spid="_x0000_s1083" textRotate="1"/>
    <customShpInfo spid="_x0000_s1085" textRotate="1"/>
    <customShpInfo spid="_x0000_s1086" textRotate="1"/>
    <customShpInfo spid="_x0000_s1087" textRotate="1"/>
    <customShpInfo spid="_x0000_s1090" textRotate="1"/>
    <customShpInfo spid="_x0000_s109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吴建瑞</cp:lastModifiedBy>
  <cp:lastPrinted>2020-09-07T08:04:00Z</cp:lastPrinted>
  <dcterms:modified xsi:type="dcterms:W3CDTF">2020-12-10T00:42:36Z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